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4F55" w14:textId="77777777" w:rsidR="00C55A82" w:rsidRPr="00C55A82" w:rsidRDefault="00C55A82" w:rsidP="00C55A82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  <w14:ligatures w14:val="none"/>
        </w:rPr>
      </w:pPr>
      <w:r w:rsidRPr="00C55A82"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  <w14:ligatures w14:val="none"/>
        </w:rPr>
        <w:t>Урегулирование конфликта интересов на муниципальной службе</w:t>
      </w:r>
    </w:p>
    <w:p w14:paraId="63203410" w14:textId="77777777" w:rsidR="00C55A82" w:rsidRPr="00C55A82" w:rsidRDefault="00C55A82" w:rsidP="00C55A82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63"/>
          <w:szCs w:val="63"/>
          <w:lang w:eastAsia="ru-RU"/>
          <w14:ligatures w14:val="none"/>
        </w:rPr>
      </w:pPr>
      <w:hyperlink r:id="rId4" w:tooltip="О соблюдении запрета на получение подарка" w:history="1">
        <w:r w:rsidRPr="00C55A82">
          <w:rPr>
            <w:rFonts w:ascii="Helvetica" w:eastAsia="Times New Roman" w:hAnsi="Helvetica" w:cs="Helvetica"/>
            <w:color w:val="0077BB"/>
            <w:kern w:val="36"/>
            <w:sz w:val="63"/>
            <w:szCs w:val="63"/>
            <w:u w:val="single"/>
            <w:lang w:eastAsia="ru-RU"/>
            <w14:ligatures w14:val="none"/>
          </w:rPr>
          <w:t>О соблюдении запрета на получение подарка</w:t>
        </w:r>
      </w:hyperlink>
    </w:p>
    <w:p w14:paraId="657A2EE4" w14:textId="77777777" w:rsidR="00C55A82" w:rsidRPr="00C55A82" w:rsidRDefault="00C55A82" w:rsidP="00C55A82">
      <w:pPr>
        <w:shd w:val="clear" w:color="auto" w:fill="FFFFFF"/>
        <w:spacing w:after="75" w:line="240" w:lineRule="auto"/>
        <w:ind w:left="720" w:right="150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hyperlink r:id="rId5" w:history="1">
        <w:r w:rsidRPr="00C55A82">
          <w:rPr>
            <w:rFonts w:ascii="Helvetica" w:eastAsia="Times New Roman" w:hAnsi="Helvetica" w:cs="Helvetica"/>
            <w:color w:val="FFFFFF"/>
            <w:kern w:val="0"/>
            <w:sz w:val="21"/>
            <w:szCs w:val="21"/>
            <w:u w:val="single"/>
            <w:shd w:val="clear" w:color="auto" w:fill="0077BB"/>
            <w:lang w:eastAsia="ru-RU"/>
            <w14:ligatures w14:val="none"/>
          </w:rPr>
          <w:t>Информационные Материалы</w:t>
        </w:r>
      </w:hyperlink>
    </w:p>
    <w:p w14:paraId="1B65BBF2" w14:textId="77777777" w:rsidR="00C55A82" w:rsidRPr="00C55A82" w:rsidRDefault="00C55A82" w:rsidP="00C55A8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hyperlink r:id="rId6" w:history="1">
        <w:r w:rsidRPr="00C55A82">
          <w:rPr>
            <w:rFonts w:ascii="Helvetica" w:eastAsia="Times New Roman" w:hAnsi="Helvetica" w:cs="Helvetica"/>
            <w:color w:val="0077BB"/>
            <w:kern w:val="0"/>
            <w:sz w:val="21"/>
            <w:szCs w:val="21"/>
            <w:u w:val="single"/>
            <w:lang w:eastAsia="ru-RU"/>
            <w14:ligatures w14:val="none"/>
          </w:rPr>
          <w:t> </w:t>
        </w:r>
        <w:proofErr w:type="spellStart"/>
        <w:r w:rsidRPr="00C55A82">
          <w:rPr>
            <w:rFonts w:ascii="Helvetica" w:eastAsia="Times New Roman" w:hAnsi="Helvetica" w:cs="Helvetica"/>
            <w:color w:val="0077BB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t>Empty</w:t>
        </w:r>
        <w:proofErr w:type="spellEnd"/>
      </w:hyperlink>
    </w:p>
    <w:p w14:paraId="28E7E199" w14:textId="77777777" w:rsidR="00C55A82" w:rsidRPr="00C55A82" w:rsidRDefault="00C55A82" w:rsidP="00C55A8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r w:rsidRPr="00C55A82">
        <w:rPr>
          <w:rFonts w:ascii="Helvetica" w:eastAsia="Times New Roman" w:hAnsi="Helvetica" w:cs="Helvetica"/>
          <w:b/>
          <w:bCs/>
          <w:color w:val="444444"/>
          <w:kern w:val="0"/>
          <w:sz w:val="36"/>
          <w:szCs w:val="36"/>
          <w:lang w:eastAsia="ru-RU"/>
          <w14:ligatures w14:val="none"/>
        </w:rPr>
        <w:t>О соблюдении запрета на получение подарка</w:t>
      </w:r>
    </w:p>
    <w:p w14:paraId="62C66446" w14:textId="77777777" w:rsidR="00C55A82" w:rsidRPr="00C55A82" w:rsidRDefault="00C55A82" w:rsidP="00C55A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r w:rsidRPr="00C55A82">
        <w:rPr>
          <w:rFonts w:ascii="Helvetica" w:eastAsia="Times New Roman" w:hAnsi="Helvetica" w:cs="Helvetica"/>
          <w:color w:val="444444"/>
          <w:kern w:val="0"/>
          <w:sz w:val="36"/>
          <w:szCs w:val="36"/>
          <w:lang w:eastAsia="ru-RU"/>
          <w14:ligatures w14:val="none"/>
        </w:rPr>
        <w:t>    </w:t>
      </w:r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>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14:paraId="7001CC62" w14:textId="77777777" w:rsidR="00C55A82" w:rsidRPr="00C55A82" w:rsidRDefault="00C55A82" w:rsidP="00C55A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>     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14:paraId="100ACE94" w14:textId="77777777" w:rsidR="00C55A82" w:rsidRPr="00C55A82" w:rsidRDefault="00C55A82" w:rsidP="00C55A8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 xml:space="preserve">     Получение должностным лицом поджарка в иных случаях является нарушением запрета, создает условия </w:t>
      </w:r>
      <w:proofErr w:type="spellStart"/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>длля</w:t>
      </w:r>
      <w:proofErr w:type="spellEnd"/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 xml:space="preserve">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14:paraId="09A3CABA" w14:textId="77777777" w:rsidR="00C55A82" w:rsidRPr="00C55A82" w:rsidRDefault="00C55A82" w:rsidP="00C55A8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ru-RU"/>
          <w14:ligatures w14:val="none"/>
        </w:rPr>
      </w:pPr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t xml:space="preserve">     Кроме того, должностным лицам не рекомендуется получать подарки или какие-либо иные вознаграждения, в </w:t>
      </w:r>
      <w:r w:rsidRPr="00C55A82">
        <w:rPr>
          <w:rFonts w:ascii="Times New Roman" w:eastAsia="Times New Roman" w:hAnsi="Times New Roman" w:cs="Times New Roman"/>
          <w:color w:val="444444"/>
          <w:kern w:val="0"/>
          <w:sz w:val="36"/>
          <w:szCs w:val="36"/>
          <w:lang w:eastAsia="ru-RU"/>
          <w14:ligatures w14:val="none"/>
        </w:rPr>
        <w:lastRenderedPageBreak/>
        <w:t>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скомпрометировать и повлечь возникновение сомнений в их честности, беспристрастности и объективности.</w:t>
      </w:r>
    </w:p>
    <w:p w14:paraId="1C099132" w14:textId="77777777" w:rsidR="009D107A" w:rsidRDefault="009D107A"/>
    <w:sectPr w:rsidR="009D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82"/>
    <w:rsid w:val="00433DB4"/>
    <w:rsid w:val="009D107A"/>
    <w:rsid w:val="00C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C806"/>
  <w15:chartTrackingRefBased/>
  <w15:docId w15:val="{462EE691-78A0-4FE3-A8AE-9CB616E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55A82"/>
    <w:rPr>
      <w:color w:val="0000FF"/>
      <w:u w:val="single"/>
    </w:rPr>
  </w:style>
  <w:style w:type="character" w:customStyle="1" w:styleId="element-invisible">
    <w:name w:val="element-invisible"/>
    <w:basedOn w:val="a0"/>
    <w:rsid w:val="00C55A82"/>
  </w:style>
  <w:style w:type="paragraph" w:styleId="a4">
    <w:name w:val="Normal (Web)"/>
    <w:basedOn w:val="a"/>
    <w:uiPriority w:val="99"/>
    <w:semiHidden/>
    <w:unhideWhenUsed/>
    <w:rsid w:val="00C5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C5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864249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to-lokomotivny.ru/index.php/deyatelnost-omsu/uregulirovanie-konflikta-interesov-na-munitsipalnoj-sluzhbe/367-informatsionnye-materialy/3599-obrashchenie-v-komissiyu" TargetMode="External"/><Relationship Id="rId5" Type="http://schemas.openxmlformats.org/officeDocument/2006/relationships/hyperlink" Target="http://zato-lokomotivny.ru/index.php/deyatelnost-omsu/uregulirovanie-konflikta-interesov-na-munitsipalnoj-sluzhbe/367-informatsionnye-materialy" TargetMode="External"/><Relationship Id="rId4" Type="http://schemas.openxmlformats.org/officeDocument/2006/relationships/hyperlink" Target="http://zato-lokomotivny.ru/index.php/deyatelnost-omsu/uregulirovanie-konflikta-interesov-na-munitsipalnoj-sluzhbe/367-informatsionnye-materialy/3599-obrashchenie-v-komiss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2023-12-15T11:19:00Z</dcterms:created>
  <dcterms:modified xsi:type="dcterms:W3CDTF">2023-12-15T11:19:00Z</dcterms:modified>
</cp:coreProperties>
</file>